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4B" w:rsidRDefault="00DF724B" w:rsidP="00DF724B">
      <w:pPr>
        <w:pStyle w:val="Rozdzia"/>
        <w:jc w:val="left"/>
      </w:pPr>
      <w:r>
        <w:t>M 13.03.01 MONTAŻ PREFABRYKATÓW p</w:t>
      </w:r>
      <w:r w:rsidR="00A71C30">
        <w:t>olimeroBETONOWYCH</w:t>
      </w:r>
    </w:p>
    <w:p w:rsidR="007D7D95" w:rsidRDefault="007D7D95" w:rsidP="00445B0B">
      <w:pPr>
        <w:pStyle w:val="Nagwek1"/>
      </w:pPr>
      <w:r>
        <w:t>WSTĘP</w:t>
      </w:r>
    </w:p>
    <w:p w:rsidR="007D7D95" w:rsidRDefault="007D7D95" w:rsidP="00445B0B">
      <w:pPr>
        <w:pStyle w:val="Nagwek2"/>
      </w:pPr>
      <w:r>
        <w:t xml:space="preserve">Przedmiot Specyfikacji Technicznej </w:t>
      </w:r>
      <w:r w:rsidR="00445B0B">
        <w:t>(</w:t>
      </w:r>
      <w:r>
        <w:t>ST)</w:t>
      </w:r>
    </w:p>
    <w:p w:rsidR="00A71C30" w:rsidRDefault="007D7D95" w:rsidP="00A71C30">
      <w:r>
        <w:t xml:space="preserve">Przedmiotem niniejszej </w:t>
      </w:r>
      <w:r w:rsidR="005B33A9">
        <w:t>S</w:t>
      </w:r>
      <w:r w:rsidR="00445B0B">
        <w:t xml:space="preserve">pecyfikacji </w:t>
      </w:r>
      <w:r w:rsidR="005B33A9">
        <w:t>T</w:t>
      </w:r>
      <w:r w:rsidR="00445B0B">
        <w:t>echnicznej (ST)</w:t>
      </w:r>
      <w:r w:rsidR="005B33A9">
        <w:t xml:space="preserve"> </w:t>
      </w:r>
      <w:r>
        <w:t xml:space="preserve">są wymagania techniczne dotyczące montażu i odbioru robót związanych z zakupem i montażem prefabrykowanych żelbetowych desek gzymsowych </w:t>
      </w:r>
      <w:r w:rsidR="00A71C30">
        <w:t xml:space="preserve">w ramach zadania budowlanego: </w:t>
      </w:r>
      <w:r w:rsidR="00C22517">
        <w:t>Przebudowa</w:t>
      </w:r>
      <w:r w:rsidR="00A71C30" w:rsidRPr="00A02887">
        <w:t xml:space="preserve"> mostu na potoku Głęboki </w:t>
      </w:r>
      <w:r w:rsidR="00A71C30" w:rsidRPr="00EC2B9D">
        <w:t xml:space="preserve">w Zatwarnicy (Jawornik) w ciągu drogi gminnej wewnętrznej </w:t>
      </w:r>
      <w:r w:rsidR="00A71C30">
        <w:t xml:space="preserve">o </w:t>
      </w:r>
      <w:r w:rsidR="00A71C30" w:rsidRPr="00EC2B9D">
        <w:t xml:space="preserve">nr ew. dz. 19 </w:t>
      </w:r>
      <w:r w:rsidR="00A45F06">
        <w:br/>
      </w:r>
      <w:r w:rsidR="00A71C30" w:rsidRPr="00EC2B9D">
        <w:t>i 295/1</w:t>
      </w:r>
      <w:r w:rsidR="00A71C30">
        <w:t>,</w:t>
      </w:r>
      <w:r w:rsidR="00A71C30" w:rsidRPr="00EC2B9D">
        <w:t xml:space="preserve"> w km 0+055.</w:t>
      </w:r>
    </w:p>
    <w:p w:rsidR="007D7D95" w:rsidRDefault="007D7D95" w:rsidP="00A71C30">
      <w:pPr>
        <w:pStyle w:val="Nagwek2"/>
      </w:pPr>
      <w:r>
        <w:t>Zakres stosowania ST</w:t>
      </w:r>
    </w:p>
    <w:p w:rsidR="00262E7F" w:rsidRDefault="00262E7F" w:rsidP="00262E7F">
      <w:r w:rsidRPr="0025653E">
        <w:t>ST jest stosowana jako dokument przetargowy i kontraktowy przy zlecaniu i realizacji robót wymienionych w punkcie 1.1.</w:t>
      </w:r>
    </w:p>
    <w:p w:rsidR="007D7D95" w:rsidRDefault="007D7D95" w:rsidP="00445B0B">
      <w:pPr>
        <w:pStyle w:val="Nagwek2"/>
      </w:pPr>
      <w:r>
        <w:t>Zakres robót objętych ST</w:t>
      </w:r>
    </w:p>
    <w:p w:rsidR="007D7D95" w:rsidRDefault="007D7D95">
      <w:r>
        <w:t xml:space="preserve">Roboty, których dotyczy specyfikacja obejmują czynności związane z wykonaniem i zmontowaniem desek gzymsowych na długości przęsła i skrzydeł przyczółków. </w:t>
      </w:r>
    </w:p>
    <w:p w:rsidR="007D7D95" w:rsidRDefault="007D7D95">
      <w:r>
        <w:t>Roboty objęte niniejszą specyfikacją dotyczą:</w:t>
      </w:r>
    </w:p>
    <w:p w:rsidR="007D7D95" w:rsidRDefault="007D7D95" w:rsidP="005B33A9">
      <w:pPr>
        <w:pStyle w:val="Listapunktowana"/>
      </w:pPr>
      <w:r>
        <w:t xml:space="preserve">zakupu w wytwórni prefabrykatów, wykonanych zgodnie z </w:t>
      </w:r>
      <w:r w:rsidR="00F243E5">
        <w:t>Dokumentacją P</w:t>
      </w:r>
      <w:r>
        <w:t>rojekt</w:t>
      </w:r>
      <w:r w:rsidR="00F243E5">
        <w:t>ową</w:t>
      </w:r>
      <w:r>
        <w:t>;</w:t>
      </w:r>
    </w:p>
    <w:p w:rsidR="007D7D95" w:rsidRDefault="007D7D95" w:rsidP="005B33A9">
      <w:pPr>
        <w:pStyle w:val="Listapunktowana"/>
      </w:pPr>
      <w:r>
        <w:t xml:space="preserve">dostarczenie prefabrykatów na budowę; </w:t>
      </w:r>
    </w:p>
    <w:p w:rsidR="007D7D95" w:rsidRDefault="007D7D95" w:rsidP="005B33A9">
      <w:pPr>
        <w:pStyle w:val="Listapunktowana"/>
      </w:pPr>
      <w:r>
        <w:t xml:space="preserve">montaż desek gzymsowych do zbrojenia </w:t>
      </w:r>
      <w:r w:rsidR="005A3A14">
        <w:t>płyty zespolonej ustroju niosącego</w:t>
      </w:r>
      <w:r>
        <w:t>.</w:t>
      </w:r>
    </w:p>
    <w:p w:rsidR="007D7D95" w:rsidRDefault="007D7D95">
      <w:pPr>
        <w:pStyle w:val="Nagwek2"/>
      </w:pPr>
      <w:r>
        <w:t>Określenia podstawowe</w:t>
      </w:r>
    </w:p>
    <w:p w:rsidR="007D7D95" w:rsidRDefault="007D7D95">
      <w:r>
        <w:t>Określenia stosowane w niniejszej ST są zgodne z obowiązującymi właściwymi normami or</w:t>
      </w:r>
      <w:r w:rsidR="005B33A9">
        <w:t xml:space="preserve">az określeniami podanymi </w:t>
      </w:r>
      <w:r w:rsidR="00D31D97">
        <w:br/>
      </w:r>
      <w:r w:rsidR="005B33A9">
        <w:t>w ST D-</w:t>
      </w:r>
      <w:r>
        <w:t>M 00.00.00 „Wymagania ogólne”</w:t>
      </w:r>
      <w:r w:rsidR="005B33A9">
        <w:t>,</w:t>
      </w:r>
      <w:r w:rsidR="00262E7F">
        <w:t xml:space="preserve"> pkt </w:t>
      </w:r>
      <w:r>
        <w:t>1.</w:t>
      </w:r>
      <w:r w:rsidR="005B33A9">
        <w:t>4.</w:t>
      </w:r>
    </w:p>
    <w:p w:rsidR="007D7D95" w:rsidRDefault="007D7D95">
      <w:pPr>
        <w:pStyle w:val="Nagwek2"/>
      </w:pPr>
      <w:r>
        <w:t>Ogólne wymagania dotyczące robót</w:t>
      </w:r>
    </w:p>
    <w:p w:rsidR="007D7D95" w:rsidRDefault="007D7D95">
      <w:r>
        <w:t>Ogólne wymagania dotyczące robót podano w ST D</w:t>
      </w:r>
      <w:r w:rsidR="005B33A9">
        <w:t>-</w:t>
      </w:r>
      <w:r>
        <w:t>M 00.00.00 „Wymagania ogólne”</w:t>
      </w:r>
      <w:r w:rsidR="005B33A9">
        <w:t>,</w:t>
      </w:r>
      <w:r>
        <w:t xml:space="preserve"> pkt</w:t>
      </w:r>
      <w:r w:rsidR="005B33A9">
        <w:t xml:space="preserve"> 1.5</w:t>
      </w:r>
      <w:r>
        <w:t>.</w:t>
      </w:r>
    </w:p>
    <w:p w:rsidR="007D7D95" w:rsidRDefault="007D7D95">
      <w:pPr>
        <w:pStyle w:val="Nagwek1"/>
      </w:pPr>
      <w:r>
        <w:t>MATERIAŁY</w:t>
      </w:r>
    </w:p>
    <w:p w:rsidR="007D7D95" w:rsidRDefault="007D7D95">
      <w:pPr>
        <w:pStyle w:val="Nagwek2"/>
      </w:pPr>
      <w:r>
        <w:t>Ogólne wymagania dotyczące materiałów</w:t>
      </w:r>
    </w:p>
    <w:p w:rsidR="007D7D95" w:rsidRDefault="007D7D95">
      <w:r>
        <w:t>Ogólne wymagania dotyczące materiałów podano w ST D</w:t>
      </w:r>
      <w:r w:rsidR="005B33A9">
        <w:t>-</w:t>
      </w:r>
      <w:r>
        <w:t>M 00.00.00 „Wymagania ogólne”</w:t>
      </w:r>
      <w:r w:rsidR="005B33A9">
        <w:t>,</w:t>
      </w:r>
      <w:r>
        <w:t xml:space="preserve"> pkt</w:t>
      </w:r>
      <w:r w:rsidR="005B33A9">
        <w:t xml:space="preserve"> </w:t>
      </w:r>
      <w:r>
        <w:t xml:space="preserve">2. </w:t>
      </w:r>
    </w:p>
    <w:p w:rsidR="007D7D95" w:rsidRDefault="007D7D95">
      <w:pPr>
        <w:pStyle w:val="Nagwek2"/>
      </w:pPr>
      <w:r>
        <w:t xml:space="preserve">Materiały do wykonania montażu </w:t>
      </w:r>
    </w:p>
    <w:p w:rsidR="007D7D95" w:rsidRDefault="007D7D95">
      <w:r>
        <w:t xml:space="preserve">Deski gzymsowe należy wykonać w wytwórni prefabrykatów wg projektu technicznego. Deski należy wykonać </w:t>
      </w:r>
      <w:r w:rsidR="005B33A9">
        <w:t>z betonu polimerowego min. B</w:t>
      </w:r>
      <w:r w:rsidR="00A71C30">
        <w:t xml:space="preserve"> 40</w:t>
      </w:r>
      <w:r>
        <w:t xml:space="preserve"> </w:t>
      </w:r>
      <w:r w:rsidR="00A71C30">
        <w:t xml:space="preserve">(C30/37), </w:t>
      </w:r>
      <w:r>
        <w:t xml:space="preserve">zbrojonego stalą </w:t>
      </w:r>
      <w:r w:rsidR="005B33A9">
        <w:t>klasy A-II</w:t>
      </w:r>
      <w:r w:rsidR="00262E7F">
        <w:t>IN</w:t>
      </w:r>
      <w:r w:rsidR="005B33A9">
        <w:t xml:space="preserve">, gatunku </w:t>
      </w:r>
      <w:r w:rsidR="00A71C30">
        <w:t xml:space="preserve">np. </w:t>
      </w:r>
      <w:r w:rsidR="00262E7F">
        <w:t>B500S</w:t>
      </w:r>
      <w:r w:rsidR="00A71C30">
        <w:t>P</w:t>
      </w:r>
      <w:r>
        <w:t xml:space="preserve">. Wymiary geometryczne desek wynoszą </w:t>
      </w:r>
      <w:r w:rsidR="00262E7F">
        <w:t>99,5</w:t>
      </w:r>
      <w:r w:rsidR="005B33A9">
        <w:t xml:space="preserve"> </w:t>
      </w:r>
      <w:r>
        <w:t>x</w:t>
      </w:r>
      <w:r w:rsidR="005B33A9">
        <w:t xml:space="preserve"> </w:t>
      </w:r>
      <w:r w:rsidR="00A71C30">
        <w:t>6</w:t>
      </w:r>
      <w:r w:rsidR="00E807B9">
        <w:t>0</w:t>
      </w:r>
      <w:r w:rsidR="005B33A9">
        <w:t xml:space="preserve"> </w:t>
      </w:r>
      <w:r>
        <w:t>x</w:t>
      </w:r>
      <w:r w:rsidR="005B33A9">
        <w:t xml:space="preserve"> </w:t>
      </w:r>
      <w:smartTag w:uri="urn:schemas-microsoft-com:office:smarttags" w:element="metricconverter">
        <w:smartTagPr>
          <w:attr w:name="ProductID" w:val="4 cm"/>
        </w:smartTagPr>
        <w:r>
          <w:t>4</w:t>
        </w:r>
        <w:r w:rsidR="005B33A9">
          <w:t xml:space="preserve"> </w:t>
        </w:r>
        <w:r>
          <w:t>cm</w:t>
        </w:r>
      </w:smartTag>
      <w:r>
        <w:t xml:space="preserve">. </w:t>
      </w:r>
    </w:p>
    <w:p w:rsidR="007D7D95" w:rsidRDefault="007D7D95">
      <w:pPr>
        <w:pStyle w:val="Nagwek1"/>
      </w:pPr>
      <w:r>
        <w:t xml:space="preserve"> SPRZĘT</w:t>
      </w:r>
    </w:p>
    <w:p w:rsidR="007D7D95" w:rsidRDefault="007D7D95">
      <w:pPr>
        <w:pStyle w:val="Nagwek2"/>
        <w:rPr>
          <w:bCs/>
        </w:rPr>
      </w:pPr>
      <w:r>
        <w:t>Ogólne wymagania dotyczące sprzętu</w:t>
      </w:r>
    </w:p>
    <w:p w:rsidR="007D7D95" w:rsidRDefault="007D7D95">
      <w:r>
        <w:t>Ogólne wymagania dotyczące sprzętu podano w ST D</w:t>
      </w:r>
      <w:r w:rsidR="005B33A9">
        <w:t>-</w:t>
      </w:r>
      <w:r>
        <w:t>M 00.00.00 „Wymagania ogólne”</w:t>
      </w:r>
      <w:r w:rsidR="005B33A9">
        <w:t>,</w:t>
      </w:r>
      <w:r>
        <w:t xml:space="preserve"> pkt</w:t>
      </w:r>
      <w:r w:rsidR="005B33A9">
        <w:t xml:space="preserve"> </w:t>
      </w:r>
      <w:r>
        <w:t>3.</w:t>
      </w:r>
    </w:p>
    <w:p w:rsidR="007D7D95" w:rsidRDefault="007D7D95">
      <w:r>
        <w:lastRenderedPageBreak/>
        <w:t>Sprzęt stosowany przy budowie obiektu powinien być sprawny technicznie, użytkowany zgodnie z</w:t>
      </w:r>
      <w:r w:rsidR="005B33A9">
        <w:t xml:space="preserve"> </w:t>
      </w:r>
      <w:r>
        <w:t xml:space="preserve">przeznaczeniem </w:t>
      </w:r>
      <w:r w:rsidR="00A45F06">
        <w:br/>
      </w:r>
      <w:r>
        <w:t>i instrukcją obsługi, przy zachowaniu obowiązujących przepisów BHP.</w:t>
      </w:r>
    </w:p>
    <w:p w:rsidR="007D7D95" w:rsidRDefault="007D7D95">
      <w:pPr>
        <w:pStyle w:val="Nagwek2"/>
      </w:pPr>
      <w:r>
        <w:t xml:space="preserve">Sprzęt do wykonania robót </w:t>
      </w:r>
    </w:p>
    <w:p w:rsidR="007D7D95" w:rsidRDefault="007D7D95" w:rsidP="005B33A9">
      <w:r>
        <w:t>Roboty można wykonywać przy użyciu sprzętu do montażu o odpowiednich parametrach technicznych, tj.: udźwigu, wysokości podnoszenia i właściwych zależnościach udźwig - wysięg i udźwig - wysokość podnoszenia. Zaleca się zastosować żurawie samojezdne.</w:t>
      </w:r>
    </w:p>
    <w:p w:rsidR="007D7D95" w:rsidRDefault="007D7D95" w:rsidP="005B33A9">
      <w:pPr>
        <w:pStyle w:val="Nagwek1"/>
      </w:pPr>
      <w:r>
        <w:t>TRANSPORT</w:t>
      </w:r>
    </w:p>
    <w:p w:rsidR="007D7D95" w:rsidRDefault="007D7D95" w:rsidP="005B33A9">
      <w:pPr>
        <w:pStyle w:val="Nagwek2"/>
      </w:pPr>
      <w:r>
        <w:t xml:space="preserve">Ogólne wymagania dotyczące transportu </w:t>
      </w:r>
    </w:p>
    <w:p w:rsidR="007D7D95" w:rsidRDefault="007D7D95">
      <w:r>
        <w:t>Ogólne wymagania dotyczące transportu podano w ST D</w:t>
      </w:r>
      <w:r w:rsidR="005B33A9">
        <w:t>-</w:t>
      </w:r>
      <w:r>
        <w:t>M 00.00.00 „Wymagania ogólne”</w:t>
      </w:r>
      <w:r w:rsidR="005B33A9">
        <w:t>,</w:t>
      </w:r>
      <w:r>
        <w:t xml:space="preserve"> pkt</w:t>
      </w:r>
      <w:r w:rsidR="005B33A9">
        <w:t xml:space="preserve"> </w:t>
      </w:r>
      <w:r>
        <w:t>4.</w:t>
      </w:r>
    </w:p>
    <w:p w:rsidR="007D7D95" w:rsidRDefault="005A3A14" w:rsidP="005B33A9">
      <w:pPr>
        <w:pStyle w:val="Nagwek2"/>
      </w:pPr>
      <w:r>
        <w:t>Wymagania szczegółowe</w:t>
      </w:r>
    </w:p>
    <w:p w:rsidR="007D7D95" w:rsidRDefault="007D7D95" w:rsidP="005B33A9">
      <w:r>
        <w:t>Prefabrykaty mogą być przewożone dowolnymi środkami transportowymi o wystarczającej nośności, zachowujących wymagane skrajnie - drogową lub kolejową. Prefabrykaty muszą być rozmieszczone równomiernie na skrzyni ładunkowej, zabezpieczone przed przesuwaniem się, uderzeniami i wywróceniem.</w:t>
      </w:r>
    </w:p>
    <w:p w:rsidR="007D7D95" w:rsidRDefault="007D7D95" w:rsidP="005B33A9">
      <w:r>
        <w:t>Prefabrykaty można przewozić tylko na paletach spięte taśmą. Jednostka transportową jest 1 paleta , na której znajduje się 30 szt. prefa</w:t>
      </w:r>
      <w:r w:rsidR="00A71C30">
        <w:t xml:space="preserve">brykatów. Palety można układać </w:t>
      </w:r>
      <w:r>
        <w:t>wyłącznie obok siebie.</w:t>
      </w:r>
    </w:p>
    <w:p w:rsidR="007D7D95" w:rsidRDefault="007D7D95" w:rsidP="005B33A9">
      <w:r>
        <w:t>Rozładunek prefabrykatów może odbywać się jedynie w jednostce transportowej , za którą uważa się 1 paletę . Rozładunek najlepiej prowadzić  przy użyciu wózków widłowych samojezdnych . Pojedyncze prefabrykaty można podnosić jedynie za specjalne pręty montażowe.</w:t>
      </w:r>
    </w:p>
    <w:p w:rsidR="007D7D95" w:rsidRDefault="007D7D95" w:rsidP="005B33A9">
      <w:pPr>
        <w:pStyle w:val="Nagwek1"/>
      </w:pPr>
      <w:r>
        <w:t>WYKONANIE ROBÓT</w:t>
      </w:r>
    </w:p>
    <w:p w:rsidR="007D7D95" w:rsidRDefault="007D7D95">
      <w:pPr>
        <w:pStyle w:val="Nagwek2"/>
      </w:pPr>
      <w:r>
        <w:t>Ogólne zasady wykonania robót</w:t>
      </w:r>
    </w:p>
    <w:p w:rsidR="007D7D95" w:rsidRDefault="007D7D95">
      <w:r>
        <w:t>Ogólne wymagania dotyczące transportu podano w ST D</w:t>
      </w:r>
      <w:r w:rsidR="005B33A9">
        <w:t>-</w:t>
      </w:r>
      <w:r>
        <w:t>M 00.00.00 „Wymagania ogólne”</w:t>
      </w:r>
      <w:r w:rsidR="005B33A9">
        <w:t>,</w:t>
      </w:r>
      <w:r>
        <w:t xml:space="preserve"> pkt</w:t>
      </w:r>
      <w:r w:rsidR="005B33A9">
        <w:t xml:space="preserve"> </w:t>
      </w:r>
      <w:r>
        <w:t xml:space="preserve">5. </w:t>
      </w:r>
    </w:p>
    <w:p w:rsidR="007D7D95" w:rsidRDefault="007D7D95">
      <w:pPr>
        <w:pStyle w:val="Nagwek2"/>
      </w:pPr>
      <w:r>
        <w:t>Montaż prefabrykatów płyt gzymsowych</w:t>
      </w:r>
    </w:p>
    <w:p w:rsidR="007D7D95" w:rsidRDefault="007D7D95" w:rsidP="005B33A9">
      <w:r>
        <w:t xml:space="preserve">Do szkieletu zbrojeniowego </w:t>
      </w:r>
      <w:r w:rsidR="00262E7F">
        <w:t xml:space="preserve">płyty pomostu </w:t>
      </w:r>
      <w:r>
        <w:t xml:space="preserve">należy przymocować prefabrykowane płyty gzymsowe, łącząc odpowiednie pręty za pomocą spawania. Płyty gzymsowe stanowią jednocześnie szalunek boczny </w:t>
      </w:r>
      <w:r w:rsidR="00262E7F">
        <w:t xml:space="preserve">płyty </w:t>
      </w:r>
      <w:r>
        <w:t>oraz zewnętrzny element płyty pomostu. Do wypoziomowania płyt należy użyć klinów betonowych. Stabilizację płyty gzymsowej uzyskuje się przez przyspawanie pręta poziomego wystającego z płyty gzymsowej do pręt</w:t>
      </w:r>
      <w:r w:rsidR="00262E7F">
        <w:t>ów zbrojeniowych płyty pomostu</w:t>
      </w:r>
      <w:r>
        <w:t xml:space="preserve">. Położenie blachy górnej śruby kotwiącej ustala się przez zespawanie blachy ze śrubą w trakcie montażu płyt gzymsowych. Montaż płyt należy prowadzić z dużą </w:t>
      </w:r>
      <w:r w:rsidR="00262E7F">
        <w:t>uwagą i starannością.</w:t>
      </w:r>
      <w:r>
        <w:t xml:space="preserve"> Płyty gzymsowe należy tak montować, aby zapewnić dylatację pomiędzy poszczególnymi prefabrykatami. Powstałą szczelinę dylatacyjną wypełnić silikonem l</w:t>
      </w:r>
      <w:r w:rsidR="00262E7F">
        <w:t>ub inną podobną masą elastyczną, zalecaną przez producenta płyt gzymsowych.</w:t>
      </w:r>
    </w:p>
    <w:p w:rsidR="007D7D95" w:rsidRDefault="007D7D95">
      <w:pPr>
        <w:pStyle w:val="Nagwek2"/>
      </w:pPr>
      <w:r>
        <w:t>Tolera</w:t>
      </w:r>
      <w:r w:rsidR="00262E7F">
        <w:t>ncje wykonawcze</w:t>
      </w:r>
    </w:p>
    <w:p w:rsidR="007D7D95" w:rsidRDefault="007D7D95">
      <w:r>
        <w:t>Dokładność montażu powinna wynosić:</w:t>
      </w:r>
    </w:p>
    <w:p w:rsidR="007D7D95" w:rsidRDefault="007D7D95">
      <w:pPr>
        <w:pStyle w:val="Listapunktowana"/>
      </w:pPr>
      <w:r>
        <w:t>±1.</w:t>
      </w:r>
      <w:r w:rsidR="00A71C30">
        <w:t>0</w:t>
      </w:r>
      <w:r>
        <w:t xml:space="preserve"> cm - dla przesunięcia elementu w pionie,</w:t>
      </w:r>
    </w:p>
    <w:p w:rsidR="007D7D95" w:rsidRDefault="007D7D95">
      <w:pPr>
        <w:pStyle w:val="Listapunktowana"/>
      </w:pPr>
      <w:r>
        <w:t>±</w:t>
      </w:r>
      <w:smartTag w:uri="urn:schemas-microsoft-com:office:smarttags" w:element="metricconverter">
        <w:smartTagPr>
          <w:attr w:name="ProductID" w:val="1.0 cm"/>
        </w:smartTagPr>
        <w:r>
          <w:t>1.0 cm</w:t>
        </w:r>
      </w:smartTag>
      <w:r>
        <w:t xml:space="preserve"> - dla przesunięcia poziomego w kierunku poprzecznym do osi mostu,</w:t>
      </w:r>
    </w:p>
    <w:p w:rsidR="007D7D95" w:rsidRDefault="007D7D95">
      <w:pPr>
        <w:pStyle w:val="Listapunktowana"/>
      </w:pPr>
      <w:r>
        <w:t>±</w:t>
      </w:r>
      <w:smartTag w:uri="urn:schemas-microsoft-com:office:smarttags" w:element="metricconverter">
        <w:smartTagPr>
          <w:attr w:name="ProductID" w:val="1.0 cm"/>
        </w:smartTagPr>
        <w:r>
          <w:t>1.0 cm</w:t>
        </w:r>
      </w:smartTag>
      <w:r>
        <w:t xml:space="preserve"> - dla przesunięcia poziomego w kierunku podłużnym do osi mostu,</w:t>
      </w:r>
    </w:p>
    <w:p w:rsidR="007D7D95" w:rsidRDefault="007D7D95">
      <w:pPr>
        <w:pStyle w:val="Listapunktowana"/>
      </w:pPr>
      <w:r>
        <w:t>±</w:t>
      </w:r>
      <w:smartTag w:uri="urn:schemas-microsoft-com:office:smarttags" w:element="metricconverter">
        <w:smartTagPr>
          <w:attr w:name="ProductID" w:val="1.0 cm"/>
        </w:smartTagPr>
        <w:r>
          <w:t>1.0 cm</w:t>
        </w:r>
      </w:smartTag>
      <w:r>
        <w:t xml:space="preserve"> - dla różnicy strzałek krzywizny sąsiednich płyt; </w:t>
      </w:r>
    </w:p>
    <w:p w:rsidR="007D7D95" w:rsidRDefault="007D7D95">
      <w:r>
        <w:lastRenderedPageBreak/>
        <w:t>Konstrukcja płyt po zmontowaniu i poszczególne prefabrykaty powinny odpowiadać warunkom podanym w PN-77/B-10040 , a także AT/ 97- 03- 0093 .</w:t>
      </w:r>
    </w:p>
    <w:p w:rsidR="007D7D95" w:rsidRDefault="007D7D95">
      <w:r>
        <w:t xml:space="preserve">Dopuszczalne odchyłki wymiarów prefabrykatów wynoszą: </w:t>
      </w:r>
    </w:p>
    <w:p w:rsidR="007D7D95" w:rsidRDefault="007D7D95">
      <w:pPr>
        <w:pStyle w:val="Listapunktowana"/>
      </w:pPr>
      <w:smartTag w:uri="urn:schemas-microsoft-com:office:smarttags" w:element="metricconverter">
        <w:smartTagPr>
          <w:attr w:name="ProductID" w:val="-2 mm"/>
        </w:smartTagPr>
        <w:r>
          <w:rPr>
            <w:u w:val="single"/>
          </w:rPr>
          <w:t>-</w:t>
        </w:r>
        <w:r>
          <w:t>2 mm</w:t>
        </w:r>
      </w:smartTag>
      <w:r>
        <w:t xml:space="preserve"> - dla wysokości płyty;</w:t>
      </w:r>
    </w:p>
    <w:p w:rsidR="007D7D95" w:rsidRDefault="007D7D95">
      <w:pPr>
        <w:pStyle w:val="Listapunktowana"/>
      </w:pPr>
      <w:smartTag w:uri="urn:schemas-microsoft-com:office:smarttags" w:element="metricconverter">
        <w:smartTagPr>
          <w:attr w:name="ProductID" w:val="-2 mm"/>
        </w:smartTagPr>
        <w:r>
          <w:t>-2 mm</w:t>
        </w:r>
      </w:smartTag>
      <w:r>
        <w:t xml:space="preserve"> - dla szerokości płyty; </w:t>
      </w:r>
    </w:p>
    <w:p w:rsidR="007D7D95" w:rsidRDefault="007D7D95">
      <w:pPr>
        <w:pStyle w:val="Listapunktowana"/>
      </w:pPr>
      <w:smartTag w:uri="urn:schemas-microsoft-com:office:smarttags" w:element="metricconverter">
        <w:smartTagPr>
          <w:attr w:name="ProductID" w:val="-3 mm"/>
        </w:smartTagPr>
        <w:r>
          <w:t>-3 mm</w:t>
        </w:r>
      </w:smartTag>
      <w:r>
        <w:t xml:space="preserve"> - dla długości płyty. </w:t>
      </w:r>
    </w:p>
    <w:p w:rsidR="007D7D95" w:rsidRDefault="007D7D95">
      <w:pPr>
        <w:pStyle w:val="Nagwek1"/>
      </w:pPr>
      <w:r>
        <w:t>KONTROLA JAKOŚCI ROBÓT</w:t>
      </w:r>
    </w:p>
    <w:p w:rsidR="007D7D95" w:rsidRDefault="007D7D95">
      <w:pPr>
        <w:pStyle w:val="Nagwek2"/>
      </w:pPr>
      <w:r>
        <w:t>Ogólne zasady kontroli jakości robót</w:t>
      </w:r>
    </w:p>
    <w:p w:rsidR="007D7D95" w:rsidRDefault="007D7D95">
      <w:r>
        <w:t>Ogólne zasady kontroli jakości robót podano w ST D</w:t>
      </w:r>
      <w:r w:rsidR="005B33A9">
        <w:t>-</w:t>
      </w:r>
      <w:r>
        <w:t>M 0</w:t>
      </w:r>
      <w:r w:rsidR="005B33A9">
        <w:t xml:space="preserve">0.00.00 „Wymagania ogólne”, pkt </w:t>
      </w:r>
      <w:r>
        <w:t>6.</w:t>
      </w:r>
    </w:p>
    <w:p w:rsidR="007D7D95" w:rsidRDefault="007D7D95">
      <w:pPr>
        <w:pStyle w:val="Nagwek2"/>
      </w:pPr>
      <w:r>
        <w:t>Kontrola materiałów i robót</w:t>
      </w:r>
    </w:p>
    <w:p w:rsidR="007D7D95" w:rsidRDefault="007D7D95">
      <w:r>
        <w:t>W trakcie wykonywania</w:t>
      </w:r>
      <w:r>
        <w:rPr>
          <w:b/>
        </w:rPr>
        <w:t xml:space="preserve"> </w:t>
      </w:r>
      <w:r>
        <w:t>robót należy dokonać kontroli zgodnie z normą PN-77/B-10040, zwracając szczególną uwagę na:</w:t>
      </w:r>
    </w:p>
    <w:p w:rsidR="007D7D95" w:rsidRDefault="007D7D95">
      <w:pPr>
        <w:pStyle w:val="Listapunktowana"/>
      </w:pPr>
      <w:r>
        <w:t xml:space="preserve">sprawdzenie prefabrykatów: </w:t>
      </w:r>
    </w:p>
    <w:p w:rsidR="007D7D95" w:rsidRDefault="007D7D95">
      <w:pPr>
        <w:pStyle w:val="Listanumerowana3"/>
        <w:numPr>
          <w:ilvl w:val="0"/>
          <w:numId w:val="4"/>
        </w:numPr>
      </w:pPr>
      <w:r>
        <w:t>wygląd ogólny,</w:t>
      </w:r>
      <w:r>
        <w:tab/>
      </w:r>
    </w:p>
    <w:p w:rsidR="007D7D95" w:rsidRDefault="007D7D95">
      <w:pPr>
        <w:pStyle w:val="Listanumerowana3"/>
        <w:numPr>
          <w:ilvl w:val="0"/>
          <w:numId w:val="4"/>
        </w:numPr>
      </w:pPr>
      <w:r>
        <w:t>wytrzymałość betonu elementu,</w:t>
      </w:r>
    </w:p>
    <w:p w:rsidR="007D7D95" w:rsidRDefault="007D7D95">
      <w:pPr>
        <w:pStyle w:val="Listanumerowana3"/>
        <w:numPr>
          <w:ilvl w:val="0"/>
          <w:numId w:val="4"/>
        </w:numPr>
      </w:pPr>
      <w:r>
        <w:t>wartości odchyłek wymiarów,</w:t>
      </w:r>
    </w:p>
    <w:p w:rsidR="007D7D95" w:rsidRDefault="007D7D95">
      <w:pPr>
        <w:pStyle w:val="Listapunktowana"/>
      </w:pPr>
      <w:r>
        <w:t>sprawdzenie montażu prefabrykatów metodami geodezyjnymi z dokładnością:</w:t>
      </w:r>
    </w:p>
    <w:p w:rsidR="007D7D95" w:rsidRDefault="007D7D95">
      <w:pPr>
        <w:pStyle w:val="Listanumerowana3"/>
        <w:numPr>
          <w:ilvl w:val="0"/>
          <w:numId w:val="5"/>
        </w:numPr>
      </w:pPr>
      <w:r>
        <w:t xml:space="preserve">± </w:t>
      </w:r>
      <w:smartTag w:uri="urn:schemas-microsoft-com:office:smarttags" w:element="metricconverter">
        <w:smartTagPr>
          <w:attr w:name="ProductID" w:val="1 mm"/>
        </w:smartTagPr>
        <w:r>
          <w:t>1 mm</w:t>
        </w:r>
      </w:smartTag>
      <w:r>
        <w:t xml:space="preserve"> - dla pomiarów niwelacyjnych,</w:t>
      </w:r>
    </w:p>
    <w:p w:rsidR="007D7D95" w:rsidRDefault="007D7D95">
      <w:pPr>
        <w:pStyle w:val="Listanumerowana3"/>
        <w:numPr>
          <w:ilvl w:val="0"/>
          <w:numId w:val="5"/>
        </w:numPr>
      </w:pPr>
      <w:r>
        <w:t>± 0.1% - dla pomiarów liniowych.</w:t>
      </w:r>
    </w:p>
    <w:p w:rsidR="007D7D95" w:rsidRDefault="007D7D95" w:rsidP="005B33A9">
      <w:pPr>
        <w:pStyle w:val="Nagwek1"/>
      </w:pPr>
      <w:r>
        <w:t>OBMIAR ROBÓT</w:t>
      </w:r>
    </w:p>
    <w:p w:rsidR="007D7D95" w:rsidRDefault="007D7D95">
      <w:pPr>
        <w:pStyle w:val="Nagwek2"/>
      </w:pPr>
      <w:r>
        <w:t>Ogólne zasady obmiaru robót</w:t>
      </w:r>
    </w:p>
    <w:p w:rsidR="007D7D95" w:rsidRDefault="007D7D95">
      <w:r>
        <w:t>Ogólne zasady obmiaru robót podano w ST D</w:t>
      </w:r>
      <w:r w:rsidR="005B33A9">
        <w:t>-</w:t>
      </w:r>
      <w:r>
        <w:t>M 0</w:t>
      </w:r>
      <w:r w:rsidR="005B33A9">
        <w:t xml:space="preserve">0.00.00 „Wymagania ogólne”, pkt </w:t>
      </w:r>
      <w:r>
        <w:t>7.</w:t>
      </w:r>
    </w:p>
    <w:p w:rsidR="007D7D95" w:rsidRDefault="007D7D95">
      <w:pPr>
        <w:pStyle w:val="Nagwek2"/>
      </w:pPr>
      <w:r>
        <w:t>Jednostka obmiarowa</w:t>
      </w:r>
    </w:p>
    <w:p w:rsidR="007D7D95" w:rsidRDefault="007D7D95">
      <w:r>
        <w:t xml:space="preserve">Jednostką obmiaru jest </w:t>
      </w:r>
      <w:smartTag w:uri="urn:schemas-microsoft-com:office:smarttags" w:element="metricconverter">
        <w:smartTagPr>
          <w:attr w:name="ProductID" w:val="1 metr"/>
        </w:smartTagPr>
        <w:r>
          <w:t xml:space="preserve">1 </w:t>
        </w:r>
        <w:r w:rsidR="005A3A14">
          <w:t>metr</w:t>
        </w:r>
      </w:smartTag>
      <w:r>
        <w:t xml:space="preserve"> </w:t>
      </w:r>
      <w:r w:rsidR="005A3A14">
        <w:t>[m</w:t>
      </w:r>
      <w:r w:rsidR="00A71C30">
        <w:t>]</w:t>
      </w:r>
      <w:r w:rsidR="005A3A14">
        <w:t xml:space="preserve"> </w:t>
      </w:r>
      <w:r>
        <w:t xml:space="preserve">konstrukcji </w:t>
      </w:r>
      <w:r w:rsidR="005A3A14">
        <w:t>pref</w:t>
      </w:r>
      <w:r w:rsidR="00A71C30">
        <w:t>abrykowanych</w:t>
      </w:r>
      <w:r w:rsidR="005A3A14">
        <w:t xml:space="preserve"> desek gzymsowych zamontowanych wg Dokumentacji Projektowej</w:t>
      </w:r>
      <w:r>
        <w:t xml:space="preserve">. Z </w:t>
      </w:r>
      <w:r w:rsidR="005A3A14">
        <w:t>łącznej długości</w:t>
      </w:r>
      <w:r>
        <w:t xml:space="preserve"> </w:t>
      </w:r>
      <w:r w:rsidR="005A3A14">
        <w:t xml:space="preserve">(powierzchni) </w:t>
      </w:r>
      <w:r>
        <w:t xml:space="preserve">nie potrąca się otworów do zamocowania balustrad, barier czy kanałów kablowych o pow. </w:t>
      </w:r>
      <w:r w:rsidR="005B33A9">
        <w:t>p</w:t>
      </w:r>
      <w:r>
        <w:t xml:space="preserve">rzekroju mniejszym od </w:t>
      </w:r>
      <w:smartTag w:uri="urn:schemas-microsoft-com:office:smarttags" w:element="metricconverter">
        <w:smartTagPr>
          <w:attr w:name="ProductID" w:val="0,01 m2"/>
        </w:smartTagPr>
        <w:r>
          <w:t>0,01 m</w:t>
        </w:r>
        <w:r>
          <w:rPr>
            <w:vertAlign w:val="superscript"/>
          </w:rPr>
          <w:t>2</w:t>
        </w:r>
      </w:smartTag>
      <w:r>
        <w:t>.</w:t>
      </w:r>
    </w:p>
    <w:p w:rsidR="007D7D95" w:rsidRDefault="007D7D95">
      <w:pPr>
        <w:pStyle w:val="Nagwek1"/>
      </w:pPr>
      <w:r>
        <w:t xml:space="preserve"> ODBIÓR ROBÓT</w:t>
      </w:r>
    </w:p>
    <w:p w:rsidR="007D7D95" w:rsidRDefault="007D7D95">
      <w:pPr>
        <w:pStyle w:val="Nagwek2"/>
      </w:pPr>
      <w:r>
        <w:t>Ogólne zasady odbioru robót</w:t>
      </w:r>
    </w:p>
    <w:p w:rsidR="007D7D95" w:rsidRDefault="007D7D95">
      <w:r>
        <w:t>Ogólne zasady odbioru robót podano w ST D</w:t>
      </w:r>
      <w:r w:rsidR="005B33A9">
        <w:t>-</w:t>
      </w:r>
      <w:r>
        <w:t>M 0</w:t>
      </w:r>
      <w:r w:rsidR="005B33A9">
        <w:t xml:space="preserve">0.00.00 „Wymagania ogólne”, pkt </w:t>
      </w:r>
      <w:r>
        <w:t>8.</w:t>
      </w:r>
    </w:p>
    <w:p w:rsidR="007D7D95" w:rsidRDefault="007D7D95">
      <w:pPr>
        <w:pStyle w:val="Nagwek2"/>
      </w:pPr>
      <w:r>
        <w:t xml:space="preserve">Szczegółowe zasady odbioru robót </w:t>
      </w:r>
    </w:p>
    <w:p w:rsidR="007D7D95" w:rsidRDefault="007D7D95">
      <w:r>
        <w:t>Odbiorowi podlegają:</w:t>
      </w:r>
    </w:p>
    <w:p w:rsidR="007D7D95" w:rsidRDefault="007D7D95">
      <w:pPr>
        <w:pStyle w:val="Listapunktowana"/>
      </w:pPr>
      <w:r>
        <w:t xml:space="preserve">geometria i jakość prefabrykatów dostarczonych z wytwórni; </w:t>
      </w:r>
    </w:p>
    <w:p w:rsidR="007D7D95" w:rsidRDefault="007D7D95">
      <w:pPr>
        <w:pStyle w:val="Listapunktowana"/>
      </w:pPr>
      <w:r>
        <w:t>poprawność prefabrykatu przygotowanego do montażu,</w:t>
      </w:r>
    </w:p>
    <w:p w:rsidR="007D7D95" w:rsidRDefault="007D7D95">
      <w:pPr>
        <w:pStyle w:val="Listapunktowana"/>
      </w:pPr>
      <w:r>
        <w:t>montaż prefabrykatów do pomostu zgodnie z pkt</w:t>
      </w:r>
      <w:r w:rsidR="00A71C30">
        <w:t xml:space="preserve"> </w:t>
      </w:r>
      <w:r>
        <w:t>5. niniejszych ST.</w:t>
      </w:r>
    </w:p>
    <w:p w:rsidR="007D7D95" w:rsidRDefault="007D7D95">
      <w:pPr>
        <w:pStyle w:val="Nagwek1"/>
      </w:pPr>
      <w:r>
        <w:lastRenderedPageBreak/>
        <w:t xml:space="preserve"> PODSTAWY PŁATNOŚCI</w:t>
      </w:r>
    </w:p>
    <w:p w:rsidR="007D7D95" w:rsidRDefault="007D7D95">
      <w:pPr>
        <w:pStyle w:val="Nagwek2"/>
      </w:pPr>
      <w:r>
        <w:t>Ogólne ustalenia dotyczące podstawy płatności</w:t>
      </w:r>
    </w:p>
    <w:p w:rsidR="007D7D95" w:rsidRDefault="007D7D95">
      <w:r>
        <w:t>Ogólne ustalenia dotyczące podstawy płatności podano w ST D</w:t>
      </w:r>
      <w:r w:rsidR="005B33A9">
        <w:t>-</w:t>
      </w:r>
      <w:r>
        <w:t>M 00.00.00 „Wymagania ogólne”, pkt 9.</w:t>
      </w:r>
    </w:p>
    <w:p w:rsidR="007D7D95" w:rsidRDefault="007D7D95">
      <w:pPr>
        <w:pStyle w:val="Nagwek2"/>
      </w:pPr>
      <w:r>
        <w:t>Cena jednostki obmiarowej</w:t>
      </w:r>
    </w:p>
    <w:p w:rsidR="007D7D95" w:rsidRDefault="007D7D95">
      <w:r>
        <w:t>Cena zmontowanego prefabrykatu obejmuje:</w:t>
      </w:r>
    </w:p>
    <w:p w:rsidR="007D7D95" w:rsidRDefault="007D7D95">
      <w:pPr>
        <w:pStyle w:val="Listapunktowana"/>
      </w:pPr>
      <w:r>
        <w:t>zakup (wykonanie) prefabrykatu wraz ze zbrojeniem;</w:t>
      </w:r>
    </w:p>
    <w:p w:rsidR="007D7D95" w:rsidRDefault="007D7D95">
      <w:pPr>
        <w:pStyle w:val="Listapunktowana"/>
      </w:pPr>
      <w:r>
        <w:t>pr</w:t>
      </w:r>
      <w:r w:rsidR="00E807B9">
        <w:t>zygotowanie konstrukcji przęs</w:t>
      </w:r>
      <w:r w:rsidR="005A3A14">
        <w:t>ła</w:t>
      </w:r>
      <w:r w:rsidR="00E807B9">
        <w:t xml:space="preserve"> i </w:t>
      </w:r>
      <w:r w:rsidR="005A3A14">
        <w:t xml:space="preserve">skrzydeł </w:t>
      </w:r>
      <w:r>
        <w:t>do montażu prefabrykatów;</w:t>
      </w:r>
    </w:p>
    <w:p w:rsidR="007D7D95" w:rsidRDefault="007D7D95">
      <w:pPr>
        <w:pStyle w:val="Listapunktowana"/>
      </w:pPr>
      <w:r>
        <w:t>zmontowanie poszczególnych prefabrykatów z zapew</w:t>
      </w:r>
      <w:r w:rsidR="00E807B9">
        <w:t>nieniem prawidłowości wykonania.</w:t>
      </w:r>
    </w:p>
    <w:p w:rsidR="007D7D95" w:rsidRDefault="007D7D95">
      <w:r>
        <w:t>Cena uwzględnia również koszty dojazdu sprzętu montażowego oraz przygotowanie i uprzątnięcie stanowiska pracy, łącznie z ewentualnymi pomostami roboczymi.</w:t>
      </w:r>
    </w:p>
    <w:p w:rsidR="007D7D95" w:rsidRDefault="007D7D95">
      <w:pPr>
        <w:pStyle w:val="Nagwek1"/>
      </w:pPr>
      <w:r>
        <w:t>PRZEPISY ZWIĄZANE</w:t>
      </w:r>
    </w:p>
    <w:p w:rsidR="007D7D95" w:rsidRDefault="007D7D95" w:rsidP="005B33A9">
      <w:pPr>
        <w:pStyle w:val="Listanumerowana2"/>
        <w:ind w:left="1134" w:hanging="567"/>
        <w:rPr>
          <w:i/>
        </w:rPr>
      </w:pPr>
      <w:r>
        <w:rPr>
          <w:i/>
        </w:rPr>
        <w:t xml:space="preserve">PN-77/S-10040 </w:t>
      </w:r>
      <w:r w:rsidR="005A3A14">
        <w:rPr>
          <w:i/>
        </w:rPr>
        <w:tab/>
      </w:r>
      <w:r>
        <w:rPr>
          <w:i/>
        </w:rPr>
        <w:t>„Żelbetowe i betonowe konstrukcje mostowe. Wymagania i badania.”</w:t>
      </w:r>
    </w:p>
    <w:p w:rsidR="007D7D95" w:rsidRPr="00F243E5" w:rsidRDefault="007D7D95" w:rsidP="005B33A9">
      <w:pPr>
        <w:pStyle w:val="Listanumerowana2"/>
        <w:ind w:left="1134" w:hanging="567"/>
        <w:rPr>
          <w:i/>
        </w:rPr>
      </w:pPr>
      <w:r w:rsidRPr="00F243E5">
        <w:rPr>
          <w:i/>
        </w:rPr>
        <w:t>AT/ 97- 03- 009</w:t>
      </w:r>
      <w:r w:rsidR="005A3A14">
        <w:rPr>
          <w:i/>
        </w:rPr>
        <w:tab/>
      </w:r>
      <w:r w:rsidRPr="00F243E5">
        <w:rPr>
          <w:i/>
        </w:rPr>
        <w:t>Aprobata Techniczna IBDiM „Elementy mostowe polimerobetonowe ANCOR”.</w:t>
      </w:r>
    </w:p>
    <w:sectPr w:rsidR="007D7D95" w:rsidRPr="00F243E5" w:rsidSect="00A45F0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418" w:right="851" w:bottom="1418" w:left="567" w:header="708" w:footer="708" w:gutter="567"/>
      <w:pgNumType w:start="123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34E" w:rsidRDefault="00BC734E">
      <w:r>
        <w:separator/>
      </w:r>
    </w:p>
  </w:endnote>
  <w:endnote w:type="continuationSeparator" w:id="1">
    <w:p w:rsidR="00BC734E" w:rsidRDefault="00BC7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95" w:rsidRDefault="0027338A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7D7D95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D31D97">
      <w:rPr>
        <w:rStyle w:val="Numerstrony"/>
        <w:rFonts w:ascii="Arial" w:hAnsi="Arial"/>
        <w:b w:val="0"/>
        <w:i w:val="0"/>
        <w:noProof/>
      </w:rPr>
      <w:t>124</w:t>
    </w:r>
    <w:r>
      <w:rPr>
        <w:rStyle w:val="Numerstrony"/>
        <w:rFonts w:ascii="Arial" w:hAnsi="Arial"/>
        <w:b w:val="0"/>
        <w:i w:val="0"/>
      </w:rPr>
      <w:fldChar w:fldCharType="end"/>
    </w:r>
    <w:r w:rsidR="007D7D95">
      <w:rPr>
        <w:rStyle w:val="Numerstrony"/>
      </w:rPr>
      <w:tab/>
    </w:r>
    <w:r w:rsidR="00A71C30" w:rsidRPr="00C34DB7">
      <w:rPr>
        <w:b w:val="0"/>
        <w:sz w:val="18"/>
        <w:szCs w:val="18"/>
      </w:rPr>
      <w:t>Zespó</w:t>
    </w:r>
    <w:r w:rsidR="00A71C30">
      <w:rPr>
        <w:b w:val="0"/>
        <w:sz w:val="18"/>
        <w:szCs w:val="18"/>
      </w:rPr>
      <w:t>ł</w:t>
    </w:r>
    <w:r w:rsidR="00A71C30" w:rsidRPr="00C34DB7">
      <w:rPr>
        <w:b w:val="0"/>
        <w:sz w:val="18"/>
        <w:szCs w:val="18"/>
      </w:rPr>
      <w:t xml:space="preserve"> Projektowy </w:t>
    </w:r>
    <w:r w:rsidR="00A71C30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95" w:rsidRDefault="00A71C30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7D7D95">
      <w:rPr>
        <w:b w:val="0"/>
      </w:rPr>
      <w:tab/>
    </w:r>
    <w:r w:rsidR="0027338A">
      <w:rPr>
        <w:rStyle w:val="Numerstrony"/>
        <w:rFonts w:ascii="Arial" w:hAnsi="Arial"/>
        <w:b w:val="0"/>
        <w:i w:val="0"/>
      </w:rPr>
      <w:fldChar w:fldCharType="begin"/>
    </w:r>
    <w:r w:rsidR="007D7D95">
      <w:rPr>
        <w:rStyle w:val="Numerstrony"/>
        <w:rFonts w:ascii="Arial" w:hAnsi="Arial"/>
        <w:b w:val="0"/>
        <w:i w:val="0"/>
      </w:rPr>
      <w:instrText xml:space="preserve"> PAGE </w:instrText>
    </w:r>
    <w:r w:rsidR="0027338A">
      <w:rPr>
        <w:rStyle w:val="Numerstrony"/>
        <w:rFonts w:ascii="Arial" w:hAnsi="Arial"/>
        <w:b w:val="0"/>
        <w:i w:val="0"/>
      </w:rPr>
      <w:fldChar w:fldCharType="separate"/>
    </w:r>
    <w:r w:rsidR="00D31D97">
      <w:rPr>
        <w:rStyle w:val="Numerstrony"/>
        <w:rFonts w:ascii="Arial" w:hAnsi="Arial"/>
        <w:b w:val="0"/>
        <w:i w:val="0"/>
        <w:noProof/>
      </w:rPr>
      <w:t>125</w:t>
    </w:r>
    <w:r w:rsidR="0027338A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95" w:rsidRDefault="00A71C30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E807B9">
      <w:tab/>
    </w:r>
    <w:r w:rsidR="0027338A">
      <w:rPr>
        <w:rStyle w:val="Numerstrony"/>
        <w:rFonts w:ascii="Arial" w:hAnsi="Arial"/>
        <w:b w:val="0"/>
        <w:i w:val="0"/>
      </w:rPr>
      <w:fldChar w:fldCharType="begin"/>
    </w:r>
    <w:r w:rsidR="007D7D95">
      <w:rPr>
        <w:rStyle w:val="Numerstrony"/>
        <w:rFonts w:ascii="Arial" w:hAnsi="Arial"/>
        <w:b w:val="0"/>
        <w:i w:val="0"/>
      </w:rPr>
      <w:instrText xml:space="preserve"> PAGE </w:instrText>
    </w:r>
    <w:r w:rsidR="0027338A">
      <w:rPr>
        <w:rStyle w:val="Numerstrony"/>
        <w:rFonts w:ascii="Arial" w:hAnsi="Arial"/>
        <w:b w:val="0"/>
        <w:i w:val="0"/>
      </w:rPr>
      <w:fldChar w:fldCharType="separate"/>
    </w:r>
    <w:r w:rsidR="00D31D97">
      <w:rPr>
        <w:rStyle w:val="Numerstrony"/>
        <w:rFonts w:ascii="Arial" w:hAnsi="Arial"/>
        <w:b w:val="0"/>
        <w:i w:val="0"/>
        <w:noProof/>
      </w:rPr>
      <w:t>123</w:t>
    </w:r>
    <w:r w:rsidR="0027338A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34E" w:rsidRDefault="00BC734E">
      <w:r>
        <w:separator/>
      </w:r>
    </w:p>
  </w:footnote>
  <w:footnote w:type="continuationSeparator" w:id="1">
    <w:p w:rsidR="00BC734E" w:rsidRDefault="00BC7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95" w:rsidRDefault="00A71C30">
    <w:pPr>
      <w:pStyle w:val="Nagwek"/>
    </w:pPr>
    <w:r>
      <w:t>M 13.03.01 Montaż prefabrykatów polimerobetonowych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95" w:rsidRDefault="00A71C30">
    <w:pPr>
      <w:pStyle w:val="Nagwek"/>
      <w:jc w:val="right"/>
    </w:pPr>
    <w:r>
      <w:t>M 13.03.01 Montaż prefabrykatów polimerobetonowych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0BAF591E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3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4">
    <w:nsid w:val="78FC3EAB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B33A9"/>
    <w:rsid w:val="000B4465"/>
    <w:rsid w:val="0016113A"/>
    <w:rsid w:val="001C5DBC"/>
    <w:rsid w:val="00262E7F"/>
    <w:rsid w:val="0027338A"/>
    <w:rsid w:val="003522EE"/>
    <w:rsid w:val="003618F0"/>
    <w:rsid w:val="00381203"/>
    <w:rsid w:val="003D0ACA"/>
    <w:rsid w:val="00445B0B"/>
    <w:rsid w:val="005A3A14"/>
    <w:rsid w:val="005B33A9"/>
    <w:rsid w:val="00682F95"/>
    <w:rsid w:val="00771775"/>
    <w:rsid w:val="007D7D95"/>
    <w:rsid w:val="007E00E0"/>
    <w:rsid w:val="00852C51"/>
    <w:rsid w:val="008D2622"/>
    <w:rsid w:val="00976076"/>
    <w:rsid w:val="009A0A77"/>
    <w:rsid w:val="009C610A"/>
    <w:rsid w:val="00A45F06"/>
    <w:rsid w:val="00A71C30"/>
    <w:rsid w:val="00A9090A"/>
    <w:rsid w:val="00AB48D8"/>
    <w:rsid w:val="00B65189"/>
    <w:rsid w:val="00B72E1A"/>
    <w:rsid w:val="00BC734E"/>
    <w:rsid w:val="00BD64BF"/>
    <w:rsid w:val="00C17AF5"/>
    <w:rsid w:val="00C22517"/>
    <w:rsid w:val="00C325A6"/>
    <w:rsid w:val="00C80AF7"/>
    <w:rsid w:val="00D31D97"/>
    <w:rsid w:val="00D8296C"/>
    <w:rsid w:val="00DA158C"/>
    <w:rsid w:val="00DB3180"/>
    <w:rsid w:val="00DF724B"/>
    <w:rsid w:val="00E807B9"/>
    <w:rsid w:val="00F243E5"/>
    <w:rsid w:val="00F33432"/>
    <w:rsid w:val="00F4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6113A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16113A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16113A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16113A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16113A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16113A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16113A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16113A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16113A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6113A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16113A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16113A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16113A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16113A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16113A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16113A"/>
    <w:pPr>
      <w:keepNext/>
      <w:spacing w:before="0" w:after="0"/>
      <w:jc w:val="left"/>
    </w:pPr>
  </w:style>
  <w:style w:type="paragraph" w:styleId="Listanumerowana">
    <w:name w:val="List Number"/>
    <w:basedOn w:val="Normalny"/>
    <w:rsid w:val="0016113A"/>
    <w:pPr>
      <w:ind w:left="283" w:hanging="283"/>
    </w:pPr>
  </w:style>
  <w:style w:type="paragraph" w:styleId="Listanumerowana2">
    <w:name w:val="List Number 2"/>
    <w:basedOn w:val="Normalny"/>
    <w:rsid w:val="0016113A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16113A"/>
    <w:pPr>
      <w:ind w:left="680" w:hanging="340"/>
    </w:pPr>
  </w:style>
  <w:style w:type="paragraph" w:styleId="Listapunktowana">
    <w:name w:val="List Bullet"/>
    <w:basedOn w:val="Normalny"/>
    <w:rsid w:val="0016113A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16113A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16113A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16113A"/>
    <w:rPr>
      <w:sz w:val="20"/>
    </w:rPr>
  </w:style>
  <w:style w:type="paragraph" w:customStyle="1" w:styleId="Specyfikacje">
    <w:name w:val="Specyfikacje"/>
    <w:basedOn w:val="Normalny"/>
    <w:rsid w:val="0016113A"/>
    <w:pPr>
      <w:widowControl w:val="0"/>
      <w:spacing w:before="0" w:after="0" w:line="240" w:lineRule="auto"/>
    </w:pPr>
  </w:style>
  <w:style w:type="paragraph" w:styleId="Tekstpodstawowy">
    <w:name w:val="Body Text"/>
    <w:basedOn w:val="Normalny"/>
    <w:rsid w:val="0016113A"/>
    <w:pPr>
      <w:widowControl w:val="0"/>
      <w:spacing w:before="0" w:after="120" w:line="240" w:lineRule="auto"/>
    </w:pPr>
  </w:style>
  <w:style w:type="paragraph" w:styleId="Tytu">
    <w:name w:val="Title"/>
    <w:basedOn w:val="Normalny"/>
    <w:qFormat/>
    <w:rsid w:val="0016113A"/>
    <w:pPr>
      <w:widowControl w:val="0"/>
      <w:spacing w:before="0" w:after="0" w:line="240" w:lineRule="auto"/>
      <w:jc w:val="center"/>
    </w:pPr>
    <w:rPr>
      <w:b/>
      <w:kern w:val="28"/>
      <w:sz w:val="32"/>
    </w:rPr>
  </w:style>
  <w:style w:type="paragraph" w:styleId="Tekstpodstawowy2">
    <w:name w:val="Body Text 2"/>
    <w:basedOn w:val="Normalny"/>
    <w:rsid w:val="0016113A"/>
    <w:pPr>
      <w:tabs>
        <w:tab w:val="left" w:pos="-31680"/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spacing w:before="0" w:after="0" w:line="240" w:lineRule="auto"/>
      <w:jc w:val="left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D561F-2818-467B-8679-90489927C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4</TotalTime>
  <Pages>4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Buczek</dc:creator>
  <cp:lastModifiedBy>Zbigniew Jajuga</cp:lastModifiedBy>
  <cp:revision>4</cp:revision>
  <cp:lastPrinted>2024-09-22T14:18:00Z</cp:lastPrinted>
  <dcterms:created xsi:type="dcterms:W3CDTF">2024-09-15T17:12:00Z</dcterms:created>
  <dcterms:modified xsi:type="dcterms:W3CDTF">2024-09-22T14:23:00Z</dcterms:modified>
</cp:coreProperties>
</file>